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65" w:rsidRDefault="00881465"/>
    <w:p w:rsidR="00881465" w:rsidRDefault="00881465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18\1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18\18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1465" w:rsidRDefault="00881465"/>
    <w:p w:rsidR="00881465" w:rsidRDefault="00881465"/>
    <w:p w:rsidR="00881465" w:rsidRDefault="00881465"/>
    <w:p w:rsidR="00881465" w:rsidRDefault="00881465"/>
    <w:p w:rsidR="00881465" w:rsidRDefault="00881465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0538D9" w:rsidRPr="005360DC" w:rsidTr="00E615AB">
        <w:tc>
          <w:tcPr>
            <w:tcW w:w="4895" w:type="dxa"/>
            <w:shd w:val="clear" w:color="auto" w:fill="auto"/>
          </w:tcPr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0538D9" w:rsidRPr="005360DC" w:rsidRDefault="000538D9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0538D9" w:rsidRPr="005360DC" w:rsidRDefault="000538D9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КОМИССИИ ПО ТРУДОВЫМ СПОРАМ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МАДОУ «Детский сад № 283 комбинированного вида»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Вахитовского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района г. Казани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Общие положения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Настоящее Положение определяет компетенцию, порядок формирования и работы Комиссии по трудовым спорам (далее КТС), совместно созданной для урегулирования индивидуальных трудовых споров, возникающих между Работ</w:t>
      </w:r>
      <w:r w:rsidR="00027CDB">
        <w:rPr>
          <w:rFonts w:ascii="Times New Roman" w:hAnsi="Times New Roman" w:cs="Times New Roman"/>
        </w:rPr>
        <w:t xml:space="preserve">ником и МАДОУ «Детский сад №283 </w:t>
      </w:r>
      <w:r>
        <w:rPr>
          <w:rFonts w:ascii="Times New Roman" w:hAnsi="Times New Roman" w:cs="Times New Roman"/>
        </w:rPr>
        <w:t xml:space="preserve"> ко</w:t>
      </w:r>
      <w:r w:rsidR="00027CDB">
        <w:rPr>
          <w:rFonts w:ascii="Times New Roman" w:hAnsi="Times New Roman" w:cs="Times New Roman"/>
        </w:rPr>
        <w:t xml:space="preserve">мбинированного вида» </w:t>
      </w:r>
      <w:proofErr w:type="spellStart"/>
      <w:r w:rsidR="00027CDB">
        <w:rPr>
          <w:rFonts w:ascii="Times New Roman" w:hAnsi="Times New Roman" w:cs="Times New Roman"/>
        </w:rPr>
        <w:t>Вахитовского</w:t>
      </w:r>
      <w:proofErr w:type="spellEnd"/>
      <w:r>
        <w:rPr>
          <w:rFonts w:ascii="Times New Roman" w:hAnsi="Times New Roman" w:cs="Times New Roman"/>
        </w:rPr>
        <w:t xml:space="preserve"> района г. Казани (далее Работодатель).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Настоящее Положение разработано в соответствии с Трудовым кодексом РФ.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Компетенция комиссии по трудовым спорам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КТС является органом по рассмотрению индивидуальных трудовых споров, возникающих в организации.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(в том числе локальных), содержащих нормы трудового права, коллективного договора, соглашения, трудового договора (в том числе об установлении или изменении индивидуальных условий труда), о которых заявлено в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Индивидуальным трудовым спором признается также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 Работодателя от заключения такого договора.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2.4.К компетенции КТС относятся споры: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взыскании заработной платы (включая доплаты, надбавки и другие выплаты, предусмотренные системой оплаты труда);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 изменении существенных условий трудового договора;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 оплате сверхурочных работ;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применении дисциплинарных взысканий;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 выплате компенсаций при направлении в командировку;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возврате денежных сумм, удержанных из заработной платы в счет возмещения ущерба, причиненного работодателю;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Возникающие в связи с неправильностью или неточностью записей в трудовой книжке;</w:t>
      </w:r>
      <w:proofErr w:type="gramEnd"/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Иные споры, кроме </w:t>
      </w:r>
      <w:proofErr w:type="gramStart"/>
      <w:r>
        <w:rPr>
          <w:rFonts w:ascii="Times New Roman" w:hAnsi="Times New Roman" w:cs="Times New Roman"/>
        </w:rPr>
        <w:t>указанных</w:t>
      </w:r>
      <w:proofErr w:type="gramEnd"/>
      <w:r>
        <w:rPr>
          <w:rFonts w:ascii="Times New Roman" w:hAnsi="Times New Roman" w:cs="Times New Roman"/>
        </w:rPr>
        <w:t xml:space="preserve"> ранее в Настоящем Положении.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Порядок формирования КТС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занимаемой должности, выполняемой работы.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Представители Работодателя назначаются в КТС приказом заведующей. При назначении представителей Работодателя заведующей необходимо получить согласие работника на участие в работе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Заведующая не может входить в состав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КТС создается сроком на три года. По истечении указанного срока избираются и назначаются новые члены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Порядок обращения в КТС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 .Право на обращение в КТС имеют: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-работники, состоящие в штате организации;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совместители;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лица, приглашенные на работу из другой организации, по спорам, входящим в ее компетенцию;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студенты вузов, проходящие в организации производственную практику и зачисленные по трудовому договору на рабочие места.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4.8.Отказ в приеме заявления по мотивам пропуска Работником трехмесячного срока не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допускается. Отсутствие уважительной причины пропуска срока является основанием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</w:p>
    <w:p w:rsidR="000538D9" w:rsidRP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отказа в удовлетворении требований Работника.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Порядок рассмотрения индивидуального трудового спора.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Работник и Работодатель своевременно уведомляются КТС о месте, дате и времени заседания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Рассмотрение спора в отсутствие Работника или его представителя допускается лишь по его письменному заявлению.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5.10.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5.11. Отсутствие представителя Работодателя на заседании КТС не является причиной переноса рассмотрения дела.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5.12.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5.13. КТС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5.14.Требование КТС о предоставлении необходимой документации в определенный срок подлежит обязательному исполнению для всех работников организации.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5.15.Работник в праве в любое время до удаления КТС для голосования отказаться от заявленных требований.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5.16. На заседании КТС секретарем ведется протокол, в котором указывается: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Дата и место проведения заседания;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явке Работника, Работодателя, свидетелей, специалистов;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Краткое изложение заявления Работника;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Краткие объяснения сторон, показания свидетелей, специалиста;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Дополнительные заявления, сделанные Работником;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Представление письменных доказательств;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Результаты обсуждения КТС;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Результаты голосования.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5.17. Протокол подписывается председателем КТС или его заместителем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Порядок принятия решения КТС и его содержание.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КТС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Если при проведении голосования голоса членов КТС разделились поровну, решение считается непринятым. В этом случае Работник вправе обратиться за разрешением спора в суд.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Решение КТС включает вводную, описательную, мотивировочную и резолютивную части.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6.7. </w:t>
      </w:r>
      <w:proofErr w:type="gramStart"/>
      <w:r>
        <w:rPr>
          <w:rFonts w:ascii="Times New Roman" w:hAnsi="Times New Roman" w:cs="Times New Roman"/>
        </w:rPr>
        <w:t>В мотивировочной части решения КТС должны быть указаны обстоятельства дела, установленные КТС; доказательства, на которых основаны выводы КТС об этих обстоятельствах; доводы, по которым КТС отвергает те или иные доказательства; нормативно-правовые акты, которыми руководствовалась комиссия.</w:t>
      </w:r>
      <w:proofErr w:type="gramEnd"/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6.8. В случае отказа в рассмотрении заявления Работника в связи с признанием </w:t>
      </w:r>
      <w:proofErr w:type="gramStart"/>
      <w:r>
        <w:rPr>
          <w:rFonts w:ascii="Times New Roman" w:hAnsi="Times New Roman" w:cs="Times New Roman"/>
        </w:rPr>
        <w:t>неуважительными</w:t>
      </w:r>
      <w:proofErr w:type="gramEnd"/>
      <w:r>
        <w:rPr>
          <w:rFonts w:ascii="Times New Roman" w:hAnsi="Times New Roman" w:cs="Times New Roman"/>
        </w:rPr>
        <w:t xml:space="preserve"> причин пропуска срока обращения в КТС, в мотивировочной части решения указывается только на установление КТС данных обстоятельств.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6.9.Резолютивная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6.10. Решение подписывается </w:t>
      </w:r>
      <w:proofErr w:type="gramStart"/>
      <w:r>
        <w:rPr>
          <w:rFonts w:ascii="Times New Roman" w:hAnsi="Times New Roman" w:cs="Times New Roman"/>
        </w:rPr>
        <w:t>всеми членами комиссии, присутствовавшими на заседании и заверяется</w:t>
      </w:r>
      <w:proofErr w:type="gramEnd"/>
      <w:r>
        <w:rPr>
          <w:rFonts w:ascii="Times New Roman" w:hAnsi="Times New Roman" w:cs="Times New Roman"/>
        </w:rPr>
        <w:t xml:space="preserve"> печатью профкома.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6.11.Надлежаще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Исполнение решений комиссии по трудовым спорам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В случае неисполнения решения КТС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наименование КТС;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дело или материалы, по которым выдано удостоверение, и их номера;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-дата принятия решения КТС, подлежащего исполнению;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фамилия, имя, отчество взыскателя, его место жительства;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наименование должника, его адрес;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-резолютивная часть решения КТС;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дата вступления в силу решения КТС;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дата выдачи удостоверения и срок предъявления его к исполнению.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Удостоверение подписывается председателем КТС и заверяется печатью профкома.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В случае пропуска Работником установленного трехмесячного срока по уважительным причинам КТС, </w:t>
      </w:r>
      <w:proofErr w:type="gramStart"/>
      <w:r>
        <w:rPr>
          <w:rFonts w:ascii="Times New Roman" w:hAnsi="Times New Roman" w:cs="Times New Roman"/>
        </w:rPr>
        <w:t>выдавшая</w:t>
      </w:r>
      <w:proofErr w:type="gramEnd"/>
      <w:r>
        <w:rPr>
          <w:rFonts w:ascii="Times New Roman" w:hAnsi="Times New Roman" w:cs="Times New Roman"/>
        </w:rPr>
        <w:t xml:space="preserve"> удостоверение, может восстановить этот срок.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Обжалование решения комиссии по трудовым спорам и перенесение рассмотрения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индивидуального трудового спора в суд.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Заключительные положения.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38D9" w:rsidRDefault="000538D9" w:rsidP="0005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2E2C" w:rsidRDefault="000538D9" w:rsidP="000538D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 </w:t>
      </w:r>
    </w:p>
    <w:sectPr w:rsidR="00B8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76"/>
    <w:rsid w:val="00027CDB"/>
    <w:rsid w:val="000538D9"/>
    <w:rsid w:val="002B2876"/>
    <w:rsid w:val="00526B90"/>
    <w:rsid w:val="00881465"/>
    <w:rsid w:val="008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6</cp:revision>
  <cp:lastPrinted>2020-02-25T11:54:00Z</cp:lastPrinted>
  <dcterms:created xsi:type="dcterms:W3CDTF">2020-02-19T07:00:00Z</dcterms:created>
  <dcterms:modified xsi:type="dcterms:W3CDTF">2020-03-16T12:29:00Z</dcterms:modified>
</cp:coreProperties>
</file>